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A7CC" w14:textId="617728DF" w:rsidR="00BD17DD" w:rsidRPr="00BD17DD" w:rsidRDefault="00EC0641" w:rsidP="00BD17DD">
      <w:pPr>
        <w:rPr>
          <w:b/>
          <w:bCs/>
        </w:rPr>
      </w:pPr>
      <w:r w:rsidRPr="00EC0641">
        <w:rPr>
          <w:b/>
          <w:bCs/>
          <w:sz w:val="28"/>
          <w:szCs w:val="28"/>
        </w:rPr>
        <w:t>S</w:t>
      </w:r>
      <w:r w:rsidR="00BD17DD" w:rsidRPr="00EC0641">
        <w:rPr>
          <w:b/>
          <w:bCs/>
          <w:sz w:val="28"/>
          <w:szCs w:val="28"/>
        </w:rPr>
        <w:t>olcellepark ved Margrethelund</w:t>
      </w:r>
      <w:r w:rsidR="00BD17DD" w:rsidRPr="00BD17DD">
        <w:rPr>
          <w:b/>
          <w:bCs/>
        </w:rPr>
        <w:br/>
      </w:r>
    </w:p>
    <w:p w14:paraId="738D09AF" w14:textId="77777777" w:rsidR="00BD17DD" w:rsidRPr="00BD17DD" w:rsidRDefault="00000000" w:rsidP="00BD17DD">
      <w:pPr>
        <w:rPr>
          <w:b/>
          <w:bCs/>
        </w:rPr>
      </w:pPr>
      <w:r>
        <w:rPr>
          <w:b/>
          <w:bCs/>
        </w:rPr>
        <w:pict w14:anchorId="253254E8">
          <v:rect id="_x0000_i1025" style="width:0;height:1.5pt" o:hralign="center" o:hrstd="t" o:hr="t" fillcolor="#a0a0a0" stroked="f"/>
        </w:pict>
      </w:r>
    </w:p>
    <w:p w14:paraId="04B970D8" w14:textId="77777777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t>1. Resumé</w:t>
      </w:r>
    </w:p>
    <w:p w14:paraId="592AC218" w14:textId="7E041E47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t xml:space="preserve">Dette høringssvar fremsættes i anledning af Syddjurs Kommunes </w:t>
      </w:r>
      <w:proofErr w:type="gramStart"/>
      <w:r w:rsidRPr="00BD17DD">
        <w:rPr>
          <w:b/>
          <w:bCs/>
        </w:rPr>
        <w:t xml:space="preserve">debatoplæg </w:t>
      </w:r>
      <w:r w:rsidR="00EC0641">
        <w:rPr>
          <w:b/>
          <w:bCs/>
        </w:rPr>
        <w:t xml:space="preserve"> om</w:t>
      </w:r>
      <w:proofErr w:type="gramEnd"/>
      <w:r w:rsidR="00EC0641">
        <w:rPr>
          <w:b/>
          <w:bCs/>
        </w:rPr>
        <w:t xml:space="preserve"> </w:t>
      </w:r>
      <w:r w:rsidRPr="00BD17DD">
        <w:rPr>
          <w:b/>
          <w:bCs/>
        </w:rPr>
        <w:t>etablering af et solcelleanlæg ved Margrethelund. Som umiddelbar nabo til projektområdet ønsker jeg at påpege:</w:t>
      </w:r>
    </w:p>
    <w:p w14:paraId="5864F253" w14:textId="77777777" w:rsidR="00BD17DD" w:rsidRPr="00BD17DD" w:rsidRDefault="00BD17DD" w:rsidP="00BD17DD">
      <w:pPr>
        <w:numPr>
          <w:ilvl w:val="0"/>
          <w:numId w:val="3"/>
        </w:numPr>
        <w:rPr>
          <w:b/>
          <w:bCs/>
        </w:rPr>
      </w:pPr>
      <w:r w:rsidRPr="00BD17DD">
        <w:rPr>
          <w:b/>
          <w:bCs/>
        </w:rPr>
        <w:t>Projektets omfang og placering vil irreversibelt ændre områdets landskabs- og naturværdier.</w:t>
      </w:r>
    </w:p>
    <w:p w14:paraId="33B151AA" w14:textId="77777777" w:rsidR="00BD17DD" w:rsidRPr="00BD17DD" w:rsidRDefault="00BD17DD" w:rsidP="00BD17DD">
      <w:pPr>
        <w:numPr>
          <w:ilvl w:val="0"/>
          <w:numId w:val="3"/>
        </w:numPr>
        <w:rPr>
          <w:b/>
          <w:bCs/>
        </w:rPr>
      </w:pPr>
      <w:r w:rsidRPr="00BD17DD">
        <w:rPr>
          <w:b/>
          <w:bCs/>
        </w:rPr>
        <w:t>De foreslåede afskærmende plantebælter og faunapassager kan ikke opveje de væsentlige visuelle og økologiske gener.</w:t>
      </w:r>
    </w:p>
    <w:p w14:paraId="3496B5BC" w14:textId="77777777" w:rsidR="00BD17DD" w:rsidRPr="00BD17DD" w:rsidRDefault="00BD17DD" w:rsidP="00BD17DD">
      <w:pPr>
        <w:numPr>
          <w:ilvl w:val="0"/>
          <w:numId w:val="3"/>
        </w:numPr>
        <w:rPr>
          <w:b/>
          <w:bCs/>
        </w:rPr>
      </w:pPr>
      <w:r w:rsidRPr="00BD17DD">
        <w:rPr>
          <w:b/>
          <w:bCs/>
        </w:rPr>
        <w:t>Der mangler tilstrækkelige, realistiske visualiseringer af solcellefelternes højde, struktur og indvirkning på naboboliger.</w:t>
      </w:r>
    </w:p>
    <w:p w14:paraId="2F781930" w14:textId="77777777" w:rsidR="00BD17DD" w:rsidRPr="00BD17DD" w:rsidRDefault="00000000" w:rsidP="00BD17DD">
      <w:pPr>
        <w:rPr>
          <w:b/>
          <w:bCs/>
        </w:rPr>
      </w:pPr>
      <w:r>
        <w:rPr>
          <w:b/>
          <w:bCs/>
        </w:rPr>
        <w:pict w14:anchorId="16F0178F">
          <v:rect id="_x0000_i1026" style="width:0;height:1.5pt" o:hralign="center" o:hrstd="t" o:hr="t" fillcolor="#a0a0a0" stroked="f"/>
        </w:pict>
      </w:r>
    </w:p>
    <w:p w14:paraId="2D6B1E1B" w14:textId="77777777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t>2. Baggrund og formål</w:t>
      </w:r>
    </w:p>
    <w:p w14:paraId="016EB938" w14:textId="77777777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t xml:space="preserve">Syddjurs Kommune har modtaget en ansøgning om etablering af et solcelleanlæg på ca. 141 ha ved </w:t>
      </w:r>
      <w:proofErr w:type="spellStart"/>
      <w:r w:rsidRPr="00BD17DD">
        <w:rPr>
          <w:b/>
          <w:bCs/>
        </w:rPr>
        <w:t>Margrethelundvej</w:t>
      </w:r>
      <w:proofErr w:type="spellEnd"/>
      <w:r w:rsidRPr="00BD17DD">
        <w:rPr>
          <w:b/>
          <w:bCs/>
        </w:rPr>
        <w:t xml:space="preserve"> og Frederikslundvej, hvoraf ca. 68 ha er byggefelter til selve solceller og teknikareal. Formålet er at understøtte kommunens CO₂-reduktion og klimapartnerskabsaftale med </w:t>
      </w:r>
      <w:proofErr w:type="spellStart"/>
      <w:r w:rsidRPr="00BD17DD">
        <w:rPr>
          <w:b/>
          <w:bCs/>
        </w:rPr>
        <w:t>NRGi</w:t>
      </w:r>
      <w:proofErr w:type="spellEnd"/>
      <w:r w:rsidRPr="00BD17DD">
        <w:rPr>
          <w:b/>
          <w:bCs/>
        </w:rPr>
        <w:t xml:space="preserve"> </w:t>
      </w:r>
      <w:proofErr w:type="spellStart"/>
      <w:r w:rsidRPr="00BD17DD">
        <w:rPr>
          <w:b/>
          <w:bCs/>
        </w:rPr>
        <w:t>Renewables</w:t>
      </w:r>
      <w:proofErr w:type="spellEnd"/>
      <w:r w:rsidRPr="00BD17DD">
        <w:rPr>
          <w:b/>
          <w:bCs/>
        </w:rPr>
        <w:t xml:space="preserve"> A/S, men det eksisterende landskab og biologiske mangfoldighed sættes under betydeligt pres.</w:t>
      </w:r>
    </w:p>
    <w:p w14:paraId="0FC450CB" w14:textId="77777777" w:rsidR="00BD17DD" w:rsidRPr="00BD17DD" w:rsidRDefault="00000000" w:rsidP="00BD17DD">
      <w:pPr>
        <w:rPr>
          <w:b/>
          <w:bCs/>
        </w:rPr>
      </w:pPr>
      <w:r>
        <w:rPr>
          <w:b/>
          <w:bCs/>
        </w:rPr>
        <w:pict w14:anchorId="13C4832C">
          <v:rect id="_x0000_i1027" style="width:0;height:1.5pt" o:hralign="center" o:hrstd="t" o:hr="t" fillcolor="#a0a0a0" stroked="f"/>
        </w:pict>
      </w:r>
    </w:p>
    <w:p w14:paraId="795C3F1B" w14:textId="77777777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t>3. Landskabelige konsekvenser</w:t>
      </w:r>
    </w:p>
    <w:p w14:paraId="62EDDF76" w14:textId="77777777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t>3.1 Oplevelsesværdier</w:t>
      </w:r>
    </w:p>
    <w:p w14:paraId="5AA2A2A2" w14:textId="77777777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t>Området er karakteriseret af kuperet terræn, læhegn, småsøer og græsningsenge, som skaber en sammenhængende visuel oplevelse. Solcellefelternes ensartede rækker (nord–syd eller øst–vest), som skitseret på side 4 i debatoplægget, vil bryde de naturlige linjer og ødelægge den glidende overgang mellem marker og natur.</w:t>
      </w:r>
    </w:p>
    <w:p w14:paraId="2C4608DB" w14:textId="77777777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t>3.2 Afskærmningens begrænsninger</w:t>
      </w:r>
    </w:p>
    <w:p w14:paraId="15CE7188" w14:textId="77777777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t>Forslaget om plantebælter (min. 3 rækker planter, bredde 5–6 m) kan aldrig forsvare solcellefelternes ca. 2–3 m højde plus teknikbygninger på op til 6 m. Plantebælterne vil på lang sigt kunne sløre anlægget, men ikke fjerne den visuelle forstyrrelse i området, særligt om vinteren uden blade.</w:t>
      </w:r>
    </w:p>
    <w:p w14:paraId="2BE63C2F" w14:textId="77777777" w:rsidR="00BD17DD" w:rsidRPr="00BD17DD" w:rsidRDefault="00000000" w:rsidP="00BD17DD">
      <w:pPr>
        <w:rPr>
          <w:b/>
          <w:bCs/>
        </w:rPr>
      </w:pPr>
      <w:r>
        <w:rPr>
          <w:b/>
          <w:bCs/>
        </w:rPr>
        <w:pict w14:anchorId="74E8E7A1">
          <v:rect id="_x0000_i1028" style="width:0;height:1.5pt" o:hralign="center" o:hrstd="t" o:hr="t" fillcolor="#a0a0a0" stroked="f"/>
        </w:pict>
      </w:r>
    </w:p>
    <w:p w14:paraId="3A9F9F61" w14:textId="77777777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t>4. Natur- og biodiversitetspåvirkning</w:t>
      </w:r>
    </w:p>
    <w:p w14:paraId="18B230F2" w14:textId="77777777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t>4.1 Konflikt med § 3-beskyttede naturtyper</w:t>
      </w:r>
    </w:p>
    <w:p w14:paraId="070C6C30" w14:textId="77777777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lastRenderedPageBreak/>
        <w:t>Delområde 2 grænser op til værdifulde § 3-områder (enge, moser og søer). De planlagte tiltag (sprøjtefri ekstensiv drift, faunapassager) kan ikke kompensere for tab af levesteder under bygge- og anlægsfasen. Jordbearbejdning, kabellægning og trafik vil forstyrre padder, fugle og små</w:t>
      </w:r>
      <w:r w:rsidRPr="00BD17DD">
        <w:rPr>
          <w:b/>
          <w:bCs/>
        </w:rPr>
        <w:softHyphen/>
        <w:t>pattedyr.</w:t>
      </w:r>
    </w:p>
    <w:p w14:paraId="029F30BA" w14:textId="77777777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t>4.2 Faunapassagernes begrænsede effekt</w:t>
      </w:r>
    </w:p>
    <w:p w14:paraId="301D0765" w14:textId="77777777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t>De to planlagte faunapassager (debatoplæg, side 4–6) er for små til at sikre sammenhængende vildtbevægelser. Passagerne i projektområdet vil ligge isoleret mellem tekniske anlæg, og den nævnte “naturlignende beplantning” vil tage mange år før at have nogen dokumenteret effekt.</w:t>
      </w:r>
    </w:p>
    <w:p w14:paraId="64B16D88" w14:textId="77777777" w:rsidR="00BD17DD" w:rsidRPr="00BD17DD" w:rsidRDefault="00000000" w:rsidP="00BD17DD">
      <w:pPr>
        <w:rPr>
          <w:b/>
          <w:bCs/>
        </w:rPr>
      </w:pPr>
      <w:r>
        <w:rPr>
          <w:b/>
          <w:bCs/>
        </w:rPr>
        <w:pict w14:anchorId="260AF19E">
          <v:rect id="_x0000_i1029" style="width:0;height:1.5pt" o:hralign="center" o:hrstd="t" o:hr="t" fillcolor="#a0a0a0" stroked="f"/>
        </w:pict>
      </w:r>
    </w:p>
    <w:p w14:paraId="05C3E1F6" w14:textId="77777777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t>5. Visuelle og kvalitetsmæssige mangler i debatoplægget</w:t>
      </w:r>
    </w:p>
    <w:p w14:paraId="46C04EE4" w14:textId="77777777" w:rsidR="00BD17DD" w:rsidRPr="00BD17DD" w:rsidRDefault="00BD17DD" w:rsidP="00BD17DD">
      <w:pPr>
        <w:numPr>
          <w:ilvl w:val="0"/>
          <w:numId w:val="4"/>
        </w:numPr>
        <w:rPr>
          <w:b/>
          <w:bCs/>
        </w:rPr>
      </w:pPr>
      <w:r w:rsidRPr="00BD17DD">
        <w:rPr>
          <w:b/>
          <w:bCs/>
        </w:rPr>
        <w:t>Debatoplæggets forside viser en stubmark (der ligesom i bilag 1) frem for en realistisk gengivelse af den kommende solcellepark.</w:t>
      </w:r>
    </w:p>
    <w:p w14:paraId="5A9F6754" w14:textId="77777777" w:rsidR="00BD17DD" w:rsidRPr="00BD17DD" w:rsidRDefault="00BD17DD" w:rsidP="00BD17DD">
      <w:pPr>
        <w:numPr>
          <w:ilvl w:val="0"/>
          <w:numId w:val="4"/>
        </w:numPr>
        <w:rPr>
          <w:b/>
          <w:bCs/>
        </w:rPr>
      </w:pPr>
      <w:r w:rsidRPr="00BD17DD">
        <w:rPr>
          <w:b/>
          <w:bCs/>
        </w:rPr>
        <w:t xml:space="preserve">De visualiseringer, der findes (side 6), er umiddelbare efter etablering og mangler perspektiver fra Frederikslundvej, </w:t>
      </w:r>
      <w:proofErr w:type="spellStart"/>
      <w:r w:rsidRPr="00BD17DD">
        <w:rPr>
          <w:b/>
          <w:bCs/>
        </w:rPr>
        <w:t>Margrethelundvej</w:t>
      </w:r>
      <w:proofErr w:type="spellEnd"/>
      <w:r w:rsidRPr="00BD17DD">
        <w:rPr>
          <w:b/>
          <w:bCs/>
        </w:rPr>
        <w:t>, samt stier og offentlige veje.</w:t>
      </w:r>
    </w:p>
    <w:p w14:paraId="304BEDF0" w14:textId="77777777" w:rsidR="00BD17DD" w:rsidRPr="00BD17DD" w:rsidRDefault="00BD17DD" w:rsidP="00BD17DD">
      <w:pPr>
        <w:numPr>
          <w:ilvl w:val="0"/>
          <w:numId w:val="4"/>
        </w:numPr>
        <w:rPr>
          <w:b/>
          <w:bCs/>
        </w:rPr>
      </w:pPr>
      <w:r w:rsidRPr="00BD17DD">
        <w:rPr>
          <w:b/>
          <w:bCs/>
        </w:rPr>
        <w:t>Der bør leveres fotorealistiske simulationer, hvor solpanelernes dimensioner, montagehøjder og skyggevirkninger fremgår præcist i relation til naboernes udsyn.</w:t>
      </w:r>
    </w:p>
    <w:p w14:paraId="6BF3E3A8" w14:textId="77777777" w:rsidR="00BD17DD" w:rsidRPr="00BD17DD" w:rsidRDefault="00000000" w:rsidP="00BD17DD">
      <w:pPr>
        <w:rPr>
          <w:b/>
          <w:bCs/>
        </w:rPr>
      </w:pPr>
      <w:r>
        <w:rPr>
          <w:b/>
          <w:bCs/>
        </w:rPr>
        <w:pict w14:anchorId="0CE4040E">
          <v:rect id="_x0000_i1030" style="width:0;height:1.5pt" o:hralign="center" o:hrstd="t" o:hr="t" fillcolor="#a0a0a0" stroked="f"/>
        </w:pict>
      </w:r>
    </w:p>
    <w:p w14:paraId="06718B36" w14:textId="77777777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t>6. Støj, drift og sikkerhed</w:t>
      </w:r>
    </w:p>
    <w:p w14:paraId="4CF64EBD" w14:textId="77777777" w:rsidR="00BD17DD" w:rsidRPr="00BD17DD" w:rsidRDefault="00BD17DD" w:rsidP="00BD17DD">
      <w:pPr>
        <w:numPr>
          <w:ilvl w:val="0"/>
          <w:numId w:val="5"/>
        </w:numPr>
        <w:rPr>
          <w:b/>
          <w:bCs/>
        </w:rPr>
      </w:pPr>
      <w:r w:rsidRPr="00BD17DD">
        <w:rPr>
          <w:b/>
          <w:bCs/>
        </w:rPr>
        <w:t xml:space="preserve">Teknikbygninger og </w:t>
      </w:r>
      <w:proofErr w:type="spellStart"/>
      <w:r w:rsidRPr="00BD17DD">
        <w:rPr>
          <w:b/>
          <w:bCs/>
        </w:rPr>
        <w:t>step-up</w:t>
      </w:r>
      <w:proofErr w:type="spellEnd"/>
      <w:r w:rsidRPr="00BD17DD">
        <w:rPr>
          <w:b/>
          <w:bCs/>
        </w:rPr>
        <w:t>-transformere vil generere støj og kan udgøre visse elektromagnetiske felter. Der foreligger ingen detaljeret støjberegning eller måling af forsøgsanlæg i tilsvarende landskab.</w:t>
      </w:r>
    </w:p>
    <w:p w14:paraId="20378460" w14:textId="77777777" w:rsidR="00BD17DD" w:rsidRPr="00BD17DD" w:rsidRDefault="00BD17DD" w:rsidP="00BD17DD">
      <w:pPr>
        <w:numPr>
          <w:ilvl w:val="0"/>
          <w:numId w:val="5"/>
        </w:numPr>
        <w:rPr>
          <w:b/>
          <w:bCs/>
        </w:rPr>
      </w:pPr>
      <w:r w:rsidRPr="00BD17DD">
        <w:rPr>
          <w:b/>
          <w:bCs/>
        </w:rPr>
        <w:t>Batterilagringsanlæg på ca. 1 ha kan udgøre brand- og eksplosionsrisiko. Der mangler redegørelse for brandsikring og adgangsforhold for beredskab.</w:t>
      </w:r>
    </w:p>
    <w:p w14:paraId="5AF5DA2D" w14:textId="087570E5" w:rsidR="00BD17DD" w:rsidRPr="00BD17DD" w:rsidRDefault="00000000" w:rsidP="00BD17DD">
      <w:pPr>
        <w:rPr>
          <w:b/>
          <w:bCs/>
        </w:rPr>
      </w:pPr>
      <w:r>
        <w:rPr>
          <w:b/>
          <w:bCs/>
        </w:rPr>
        <w:pict w14:anchorId="227C55C5">
          <v:rect id="_x0000_i1031" style="width:0;height:1.5pt" o:hralign="center" o:hrstd="t" o:hr="t" fillcolor="#a0a0a0" stroked="f"/>
        </w:pict>
      </w:r>
    </w:p>
    <w:p w14:paraId="24BFD86D" w14:textId="5DC07567" w:rsidR="00BD17DD" w:rsidRPr="00BD17DD" w:rsidRDefault="006F468C" w:rsidP="00BD17DD">
      <w:pPr>
        <w:rPr>
          <w:b/>
          <w:bCs/>
        </w:rPr>
      </w:pPr>
      <w:r>
        <w:rPr>
          <w:b/>
          <w:bCs/>
        </w:rPr>
        <w:t>7</w:t>
      </w:r>
      <w:r w:rsidR="00BD17DD" w:rsidRPr="00BD17DD">
        <w:rPr>
          <w:b/>
          <w:bCs/>
        </w:rPr>
        <w:t>. Konklusion</w:t>
      </w:r>
    </w:p>
    <w:p w14:paraId="6EDE8C89" w14:textId="21B1104B" w:rsidR="00BD17DD" w:rsidRDefault="00BD17DD" w:rsidP="00BD17DD">
      <w:pPr>
        <w:rPr>
          <w:b/>
          <w:bCs/>
        </w:rPr>
      </w:pPr>
      <w:r w:rsidRPr="00BD17DD">
        <w:rPr>
          <w:b/>
          <w:bCs/>
        </w:rPr>
        <w:t>Det foreslåede solcelleanlæg ved Margrethelund vil med nuværende omfang og placering påføre lokalområdet betydelige landskabs- og naturværdier. De fremlagte afbødende foranstaltninger fremstår utilstrækkelige, og debatoplægget mangler afgørende visualiseringer og tekniske analyser. Jeg opfordrer Syddjurs Kommune til at suspendere planprocessen</w:t>
      </w:r>
      <w:r w:rsidR="00EC0641">
        <w:rPr>
          <w:b/>
          <w:bCs/>
        </w:rPr>
        <w:t>.</w:t>
      </w:r>
    </w:p>
    <w:p w14:paraId="4F4EF08F" w14:textId="6BCD77FC" w:rsidR="00EC0641" w:rsidRPr="00BD17DD" w:rsidRDefault="00EC0641" w:rsidP="00BD17DD">
      <w:pPr>
        <w:rPr>
          <w:b/>
          <w:bCs/>
        </w:rPr>
      </w:pPr>
      <w:r>
        <w:rPr>
          <w:b/>
          <w:bCs/>
        </w:rPr>
        <w:t>Nej tak til solceller ved Margrethelund</w:t>
      </w:r>
    </w:p>
    <w:p w14:paraId="6AC253C9" w14:textId="2A84E872" w:rsidR="00BD17DD" w:rsidRPr="00BD17DD" w:rsidRDefault="00BD17DD" w:rsidP="00BD17DD">
      <w:pPr>
        <w:rPr>
          <w:b/>
          <w:bCs/>
        </w:rPr>
      </w:pPr>
      <w:r w:rsidRPr="00BD17DD">
        <w:rPr>
          <w:b/>
          <w:bCs/>
        </w:rPr>
        <w:t>Med venlig hilsen</w:t>
      </w:r>
    </w:p>
    <w:p w14:paraId="21D96E4E" w14:textId="50834EB1" w:rsidR="00217519" w:rsidRDefault="00EC0641" w:rsidP="00BD17DD">
      <w:pPr>
        <w:rPr>
          <w:b/>
          <w:bCs/>
        </w:rPr>
      </w:pPr>
      <w:r>
        <w:rPr>
          <w:b/>
          <w:bCs/>
        </w:rPr>
        <w:t xml:space="preserve">Peter Olesen </w:t>
      </w:r>
    </w:p>
    <w:p w14:paraId="2E0B89B0" w14:textId="484D66C8" w:rsidR="00EC0641" w:rsidRDefault="00EC0641" w:rsidP="00BD17DD">
      <w:pPr>
        <w:rPr>
          <w:b/>
          <w:bCs/>
        </w:rPr>
      </w:pPr>
      <w:proofErr w:type="spellStart"/>
      <w:r>
        <w:rPr>
          <w:b/>
          <w:bCs/>
        </w:rPr>
        <w:t>Margrtehelundvej</w:t>
      </w:r>
      <w:proofErr w:type="spellEnd"/>
      <w:r>
        <w:rPr>
          <w:b/>
          <w:bCs/>
        </w:rPr>
        <w:t xml:space="preserve"> 8</w:t>
      </w:r>
    </w:p>
    <w:p w14:paraId="56328DB9" w14:textId="518305DE" w:rsidR="00EC0641" w:rsidRPr="006F468C" w:rsidRDefault="00EC0641" w:rsidP="00BD17DD">
      <w:pPr>
        <w:rPr>
          <w:b/>
          <w:bCs/>
        </w:rPr>
      </w:pPr>
      <w:r>
        <w:rPr>
          <w:b/>
          <w:bCs/>
        </w:rPr>
        <w:t>8550 Ryomgård</w:t>
      </w:r>
    </w:p>
    <w:sectPr w:rsidR="00EC0641" w:rsidRPr="006F46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7CE"/>
    <w:multiLevelType w:val="multilevel"/>
    <w:tmpl w:val="4CF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F7239"/>
    <w:multiLevelType w:val="multilevel"/>
    <w:tmpl w:val="72EE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B2350"/>
    <w:multiLevelType w:val="multilevel"/>
    <w:tmpl w:val="DE146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97FA4"/>
    <w:multiLevelType w:val="multilevel"/>
    <w:tmpl w:val="08A0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B7FB1"/>
    <w:multiLevelType w:val="multilevel"/>
    <w:tmpl w:val="19BE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995151">
    <w:abstractNumId w:val="3"/>
  </w:num>
  <w:num w:numId="2" w16cid:durableId="150565162">
    <w:abstractNumId w:val="4"/>
  </w:num>
  <w:num w:numId="3" w16cid:durableId="820731791">
    <w:abstractNumId w:val="0"/>
  </w:num>
  <w:num w:numId="4" w16cid:durableId="1516000839">
    <w:abstractNumId w:val="2"/>
  </w:num>
  <w:num w:numId="5" w16cid:durableId="63846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DD"/>
    <w:rsid w:val="00217519"/>
    <w:rsid w:val="004C5851"/>
    <w:rsid w:val="005E1BFB"/>
    <w:rsid w:val="006F468C"/>
    <w:rsid w:val="008833C2"/>
    <w:rsid w:val="00BD17DD"/>
    <w:rsid w:val="00E72A8B"/>
    <w:rsid w:val="00EC0641"/>
    <w:rsid w:val="00FA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AFBF"/>
  <w15:chartTrackingRefBased/>
  <w15:docId w15:val="{C1304236-58E7-4326-8F02-B9BA2CE1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1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1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1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1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1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1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1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1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1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1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D1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1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17D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17D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17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17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17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17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1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1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1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1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1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17D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17D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17D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1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17D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1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525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Borovkova</dc:creator>
  <cp:keywords/>
  <dc:description/>
  <cp:lastModifiedBy>Jelena Borovkova</cp:lastModifiedBy>
  <cp:revision>2</cp:revision>
  <dcterms:created xsi:type="dcterms:W3CDTF">2025-08-31T06:25:00Z</dcterms:created>
  <dcterms:modified xsi:type="dcterms:W3CDTF">2025-08-31T06:25:00Z</dcterms:modified>
</cp:coreProperties>
</file>