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8FCF" w14:textId="5DC9D1B2" w:rsidR="006F38A5" w:rsidRPr="0094348F" w:rsidRDefault="006F38A5" w:rsidP="006F38A5">
      <w:pPr>
        <w:spacing w:line="360" w:lineRule="auto"/>
        <w:rPr>
          <w:rFonts w:cstheme="minorHAnsi"/>
          <w:b/>
          <w:bCs/>
          <w:sz w:val="28"/>
          <w:szCs w:val="28"/>
        </w:rPr>
      </w:pPr>
      <w:r w:rsidRPr="0094348F">
        <w:rPr>
          <w:rFonts w:cstheme="minorHAnsi"/>
          <w:b/>
          <w:bCs/>
          <w:sz w:val="28"/>
          <w:szCs w:val="28"/>
        </w:rPr>
        <w:t>Høringssvar til Budget 2026</w:t>
      </w:r>
    </w:p>
    <w:p w14:paraId="1069CE5F" w14:textId="77777777" w:rsidR="006F38A5" w:rsidRPr="0094348F" w:rsidRDefault="006F38A5" w:rsidP="006F38A5">
      <w:pPr>
        <w:spacing w:line="360" w:lineRule="auto"/>
        <w:rPr>
          <w:rFonts w:cstheme="minorHAnsi"/>
        </w:rPr>
      </w:pPr>
      <w:r w:rsidRPr="0094348F">
        <w:rPr>
          <w:rFonts w:cstheme="minorHAnsi"/>
        </w:rPr>
        <w:t>Vi takker for muligheden for at afgive høringssvar til Budget 2026.</w:t>
      </w:r>
    </w:p>
    <w:p w14:paraId="461EC1A4" w14:textId="77777777" w:rsidR="006F38A5" w:rsidRPr="0094348F" w:rsidRDefault="006F38A5" w:rsidP="006F38A5">
      <w:pPr>
        <w:spacing w:line="360" w:lineRule="auto"/>
        <w:rPr>
          <w:rFonts w:cstheme="minorHAnsi"/>
        </w:rPr>
      </w:pPr>
      <w:r w:rsidRPr="0094348F">
        <w:rPr>
          <w:rFonts w:cstheme="minorHAnsi"/>
        </w:rPr>
        <w:t>Vi ønsker at udtrykke vores bekymring over den økonomiske prioritering, hvor der afsættes 11 millioner kroner til borgerteams, mens plejehjemmene ikke er tænkt ind i samme strategi. Det opleves som en forbigåelse af vores område, da vi løser en lige så vigtig – og ofte endnu mere krævende – opgave for kommunens mest plejekrævende borgere.</w:t>
      </w:r>
    </w:p>
    <w:p w14:paraId="24F79416" w14:textId="77777777" w:rsidR="006F38A5" w:rsidRPr="0094348F" w:rsidRDefault="006F38A5" w:rsidP="006F38A5">
      <w:pPr>
        <w:spacing w:line="360" w:lineRule="auto"/>
        <w:rPr>
          <w:rFonts w:cstheme="minorHAnsi"/>
        </w:rPr>
      </w:pPr>
      <w:r w:rsidRPr="0094348F">
        <w:rPr>
          <w:rFonts w:cstheme="minorHAnsi"/>
        </w:rPr>
        <w:t>Plejehjemmene er rammestyrrede, hvilket betyder, at vi skal løse den samme opgave for de samme midler, uanset borgernes tyngde og antallet af beboere. Hertil kommer, at vores pladsantal er fast, selvom der kan flytte ægtefæller med ind. Det betyder, at ressourcerne bliver yderligere pressede, uden at vi får tilført ekstra midler.</w:t>
      </w:r>
    </w:p>
    <w:p w14:paraId="48F8CBDC" w14:textId="77777777" w:rsidR="006F38A5" w:rsidRPr="0094348F" w:rsidRDefault="006F38A5" w:rsidP="006F38A5">
      <w:pPr>
        <w:spacing w:line="360" w:lineRule="auto"/>
        <w:rPr>
          <w:rFonts w:cstheme="minorHAnsi"/>
        </w:rPr>
      </w:pPr>
      <w:r w:rsidRPr="0094348F">
        <w:rPr>
          <w:rFonts w:cstheme="minorHAnsi"/>
        </w:rPr>
        <w:t>De seneste års stigende driftsudgifter har allerede medført reduktioner i personalefremmøde, hvilket skaber utryghed for kvaliteten i kerneopgaven. Når driftsbudgetterne æder personaletimer, går det direkte ud over tiden ved beboerne.</w:t>
      </w:r>
    </w:p>
    <w:p w14:paraId="0BB195C9" w14:textId="77777777" w:rsidR="006F38A5" w:rsidRPr="0094348F" w:rsidRDefault="006F38A5" w:rsidP="006F38A5">
      <w:pPr>
        <w:spacing w:line="360" w:lineRule="auto"/>
        <w:rPr>
          <w:rFonts w:cstheme="minorHAnsi"/>
        </w:rPr>
      </w:pPr>
      <w:r w:rsidRPr="0094348F">
        <w:rPr>
          <w:rFonts w:cstheme="minorHAnsi"/>
        </w:rPr>
        <w:t>Samtidig oplever vi, at beboerne kommer med et stadigt større plejebehov, både fysisk og psykisk. Mange har brug for tæt støtte, også af karakter som tidligere blev ydet via bostøtte i eget hjem – fx hjælp til økonomi, struktur og daglige praktiske opgaver</w:t>
      </w:r>
      <w:r w:rsidRPr="0094348F">
        <w:rPr>
          <w:rFonts w:cstheme="minorHAnsi"/>
          <w:u w:val="single"/>
        </w:rPr>
        <w:t>. Det er vigtigt at understrege, at det netop er de borgere, som ikke længere kan rummes i hjemmeplejen, der visiteres til plejehjem.</w:t>
      </w:r>
      <w:r w:rsidRPr="0094348F">
        <w:rPr>
          <w:rFonts w:cstheme="minorHAnsi"/>
        </w:rPr>
        <w:t xml:space="preserve"> Tyngden i opgaven forsvinder ikke ved flytningen, men ressourcerne gør – fordi den visiterede tid i hjemmeplejen ofte er højere end den tid, vi reelt kan give beboerne i et plejehjemstilbud.</w:t>
      </w:r>
    </w:p>
    <w:p w14:paraId="053D99E5" w14:textId="29770CE6" w:rsidR="0094348F" w:rsidRPr="0094348F" w:rsidRDefault="006F38A5" w:rsidP="006F38A5">
      <w:pPr>
        <w:spacing w:line="360" w:lineRule="auto"/>
        <w:rPr>
          <w:rFonts w:cstheme="minorHAnsi"/>
        </w:rPr>
      </w:pPr>
      <w:r w:rsidRPr="0094348F">
        <w:rPr>
          <w:rFonts w:cstheme="minorHAnsi"/>
        </w:rPr>
        <w:t xml:space="preserve">Vi er bevidste om, at en del af problemstillingen knytter sig til takstpriser på udeområdet. Men det ændrer ikke på, at opgaverne på plejehjemmene vokser i kompleksitet. Et eksempel er, at flere pårørende til meget demente borgere fravælger specialplejehjem af hensyn til familieliv og logistik, eller at kommunen ikke kan tilbyde en plads på specialplejehjem. Konsekvensen er, at almindelige plejehjem i stigende grad løfter specialiserede opgaver, uden at der følger ressourcer eller en differentieret takst med – til forskel fra vores kollegaer på specialtilbuddene og hjemmeplejen. </w:t>
      </w:r>
    </w:p>
    <w:p w14:paraId="23028BE0" w14:textId="77777777" w:rsidR="0094348F" w:rsidRPr="0094348F" w:rsidRDefault="0094348F" w:rsidP="0094348F">
      <w:pPr>
        <w:spacing w:line="360" w:lineRule="auto"/>
        <w:rPr>
          <w:rFonts w:cstheme="minorHAnsi"/>
        </w:rPr>
      </w:pPr>
      <w:r w:rsidRPr="0094348F">
        <w:rPr>
          <w:rFonts w:cstheme="minorHAnsi"/>
        </w:rPr>
        <w:t>Vi vil desuden udtrykke vores stærke bekymring for, at der i omstillingskataloget foreslås en reduktion af de ikke-lovpligtige tilbud på plejehjemmene – herunder musikterapi, pårørendevejledning og koordinering af aktiviteter.</w:t>
      </w:r>
      <w:r w:rsidRPr="0094348F">
        <w:rPr>
          <w:rFonts w:cstheme="minorHAnsi"/>
        </w:rPr>
        <w:br/>
        <w:t>Disse funktioner er ikke “luksusydelser”, men tværtimod kerneelementer i at sikre livskvalitet, trivsel og tryghed for beboere og deres pårørende.</w:t>
      </w:r>
    </w:p>
    <w:p w14:paraId="33BCD9CF" w14:textId="77777777" w:rsidR="0094348F" w:rsidRPr="0094348F" w:rsidRDefault="0094348F" w:rsidP="0094348F">
      <w:pPr>
        <w:numPr>
          <w:ilvl w:val="0"/>
          <w:numId w:val="1"/>
        </w:numPr>
        <w:spacing w:line="360" w:lineRule="auto"/>
        <w:rPr>
          <w:rFonts w:cstheme="minorHAnsi"/>
        </w:rPr>
      </w:pPr>
      <w:r w:rsidRPr="0094348F">
        <w:rPr>
          <w:rFonts w:cstheme="minorHAnsi"/>
        </w:rPr>
        <w:lastRenderedPageBreak/>
        <w:t>Musikterapi har vist sig at være et enestående redskab til at skabe ro, bryde isolation, regulere følelser og mindske uhensigtsmæssig adfærd – især for borgere med demens. At reducere denne funktion til et minimumskøb hos tredjepart vil medføre ulighed i tilbuddet og ringere kvalitet.</w:t>
      </w:r>
    </w:p>
    <w:p w14:paraId="6EFCA4FA" w14:textId="77777777" w:rsidR="0094348F" w:rsidRPr="0094348F" w:rsidRDefault="0094348F" w:rsidP="0094348F">
      <w:pPr>
        <w:numPr>
          <w:ilvl w:val="0"/>
          <w:numId w:val="1"/>
        </w:numPr>
        <w:spacing w:line="360" w:lineRule="auto"/>
        <w:rPr>
          <w:rFonts w:cstheme="minorHAnsi"/>
        </w:rPr>
      </w:pPr>
      <w:r w:rsidRPr="0094348F">
        <w:rPr>
          <w:rFonts w:cstheme="minorHAnsi"/>
        </w:rPr>
        <w:t>Pårørendevejledning giver nødvendig støtte til familier, der ofte står i svære og belastende situationer. At fjerne denne funktion vil efterlade pårørende uden professionel sparring, hvilket kan øge mistrivsel og pres på både familier og personale.</w:t>
      </w:r>
    </w:p>
    <w:p w14:paraId="6D51EF4C" w14:textId="77777777" w:rsidR="0094348F" w:rsidRPr="0094348F" w:rsidRDefault="0094348F" w:rsidP="0094348F">
      <w:pPr>
        <w:numPr>
          <w:ilvl w:val="0"/>
          <w:numId w:val="1"/>
        </w:numPr>
        <w:spacing w:line="360" w:lineRule="auto"/>
        <w:rPr>
          <w:rFonts w:cstheme="minorHAnsi"/>
        </w:rPr>
      </w:pPr>
      <w:r w:rsidRPr="0094348F">
        <w:rPr>
          <w:rFonts w:cstheme="minorHAnsi"/>
        </w:rPr>
        <w:t>Koordinering af aktiviteter på plejehjemmene er afgørende for at sikre, at beboerne får et meningsfuldt hverdagsliv med fællesskab, bevægelse og oplevelser. Uden en koordinerende funktion risikerer aktiviteterne at blive tilfældige og nedprioriteret i en i forvejen presset drift.</w:t>
      </w:r>
    </w:p>
    <w:p w14:paraId="35B1B4F2" w14:textId="4ADB6530" w:rsidR="0094348F" w:rsidRPr="0094348F" w:rsidRDefault="0094348F" w:rsidP="006F38A5">
      <w:pPr>
        <w:spacing w:line="360" w:lineRule="auto"/>
        <w:rPr>
          <w:rFonts w:cstheme="minorHAnsi"/>
        </w:rPr>
      </w:pPr>
      <w:r w:rsidRPr="0094348F">
        <w:rPr>
          <w:rFonts w:cstheme="minorHAnsi"/>
        </w:rPr>
        <w:t>En samlet besparelse på 1,5 mio. kr. kan virke som en teknisk løsning på papiret, men i praksis betyder den et markant fald i livskvalitet for de borgere, der har allerstørst behov for støtte og omsorg.</w:t>
      </w:r>
    </w:p>
    <w:p w14:paraId="4909E3A7" w14:textId="2A4DDF80" w:rsidR="006F38A5" w:rsidRPr="0094348F" w:rsidRDefault="006F38A5" w:rsidP="006F38A5">
      <w:pPr>
        <w:spacing w:line="360" w:lineRule="auto"/>
        <w:rPr>
          <w:rFonts w:cstheme="minorHAnsi"/>
        </w:rPr>
      </w:pPr>
      <w:r w:rsidRPr="0094348F">
        <w:rPr>
          <w:rFonts w:cstheme="minorHAnsi"/>
        </w:rPr>
        <w:t>Endelig ønsker vi at påpege, at de tal, der fremgår af VIVE-undersøgelsen, ikke er dækkende for vores område. Tallene er gennemgående højere end det reelle billede, hvorfor vi håber, at man vil være undersøgende på de enkelte plejehjem i kommunen</w:t>
      </w:r>
      <w:r w:rsidR="00027F09" w:rsidRPr="0094348F">
        <w:rPr>
          <w:rFonts w:cstheme="minorHAnsi"/>
        </w:rPr>
        <w:t>. Vi mener, at det</w:t>
      </w:r>
      <w:r w:rsidRPr="0094348F">
        <w:rPr>
          <w:rFonts w:cstheme="minorHAnsi"/>
        </w:rPr>
        <w:t xml:space="preserve"> bør tages i betragtning i den videre budgetbehandling.</w:t>
      </w:r>
    </w:p>
    <w:p w14:paraId="3A32E889" w14:textId="0EB70C5E" w:rsidR="007A71C4" w:rsidRPr="0094348F" w:rsidRDefault="006F38A5" w:rsidP="006F38A5">
      <w:pPr>
        <w:spacing w:line="360" w:lineRule="auto"/>
        <w:rPr>
          <w:rFonts w:cstheme="minorHAnsi"/>
        </w:rPr>
      </w:pPr>
      <w:r w:rsidRPr="0094348F">
        <w:rPr>
          <w:rFonts w:cstheme="minorHAnsi"/>
          <w:b/>
          <w:bCs/>
        </w:rPr>
        <w:t>Afslutningsvis vil vi derfor opfordre til, at der ved budgetlægningen for 2026 også afsættes midler til plejehjemsområdet, så vi kan levere den nødvendige omsorg, pleje og tryghed til de borgere, som er afhængige af os.</w:t>
      </w:r>
    </w:p>
    <w:sectPr w:rsidR="007A71C4" w:rsidRPr="009434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672BF"/>
    <w:multiLevelType w:val="multilevel"/>
    <w:tmpl w:val="C79C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6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A5"/>
    <w:rsid w:val="00027F09"/>
    <w:rsid w:val="0021200C"/>
    <w:rsid w:val="005B3C1F"/>
    <w:rsid w:val="006F38A5"/>
    <w:rsid w:val="007A71C4"/>
    <w:rsid w:val="0094348F"/>
    <w:rsid w:val="00C02EAC"/>
    <w:rsid w:val="00CE13EF"/>
    <w:rsid w:val="00E56348"/>
    <w:rsid w:val="00E900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A1E6"/>
  <w15:chartTrackingRefBased/>
  <w15:docId w15:val="{87F618C4-115E-4496-8AD0-0F56B649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6F38A5"/>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F38A5"/>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F38A5"/>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F38A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F38A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F38A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F38A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6F38A5"/>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F38A5"/>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F38A5"/>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F38A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F38A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F38A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F38A5"/>
    <w:rPr>
      <w:rFonts w:eastAsiaTheme="majorEastAsia" w:cstheme="majorBidi"/>
      <w:color w:val="272727" w:themeColor="text1" w:themeTint="D8"/>
    </w:rPr>
  </w:style>
  <w:style w:type="paragraph" w:styleId="Titel">
    <w:name w:val="Title"/>
    <w:basedOn w:val="Normal"/>
    <w:next w:val="Normal"/>
    <w:link w:val="TitelTegn"/>
    <w:uiPriority w:val="10"/>
    <w:qFormat/>
    <w:rsid w:val="006F3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F38A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F38A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F38A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F38A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F38A5"/>
    <w:rPr>
      <w:i/>
      <w:iCs/>
      <w:color w:val="404040" w:themeColor="text1" w:themeTint="BF"/>
    </w:rPr>
  </w:style>
  <w:style w:type="paragraph" w:styleId="Listeafsnit">
    <w:name w:val="List Paragraph"/>
    <w:basedOn w:val="Normal"/>
    <w:uiPriority w:val="34"/>
    <w:qFormat/>
    <w:rsid w:val="006F38A5"/>
    <w:pPr>
      <w:ind w:left="720"/>
      <w:contextualSpacing/>
    </w:pPr>
  </w:style>
  <w:style w:type="paragraph" w:styleId="Strktcitat">
    <w:name w:val="Intense Quote"/>
    <w:basedOn w:val="Normal"/>
    <w:next w:val="Normal"/>
    <w:link w:val="StrktcitatTegn"/>
    <w:uiPriority w:val="30"/>
    <w:qFormat/>
    <w:rsid w:val="006F3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F38A5"/>
    <w:rPr>
      <w:i/>
      <w:iCs/>
      <w:color w:val="2F5496" w:themeColor="accent1" w:themeShade="BF"/>
    </w:rPr>
  </w:style>
  <w:style w:type="character" w:styleId="Kraftighenvisning">
    <w:name w:val="Intense Reference"/>
    <w:basedOn w:val="Standardskrifttypeiafsnit"/>
    <w:uiPriority w:val="32"/>
    <w:qFormat/>
    <w:rsid w:val="006F3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629</Words>
  <Characters>3476</Characters>
  <Application>Microsoft Office Word</Application>
  <DocSecurity>0</DocSecurity>
  <Lines>48</Lines>
  <Paragraphs>16</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 Köhler Kanstrup</dc:creator>
  <cp:keywords/>
  <dc:description/>
  <cp:lastModifiedBy>Sune Köhler Kanstrup</cp:lastModifiedBy>
  <cp:revision>3</cp:revision>
  <cp:lastPrinted>2025-08-26T07:43:00Z</cp:lastPrinted>
  <dcterms:created xsi:type="dcterms:W3CDTF">2025-08-26T07:25:00Z</dcterms:created>
  <dcterms:modified xsi:type="dcterms:W3CDTF">2025-08-27T12:42:00Z</dcterms:modified>
</cp:coreProperties>
</file>